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21A6" w14:textId="6981AE9C" w:rsidR="00E82CDA" w:rsidRPr="00D91B6B" w:rsidRDefault="00E82CDA" w:rsidP="00E82CDA">
      <w:pPr>
        <w:spacing w:after="0"/>
        <w:rPr>
          <w:rFonts w:ascii="Trebuchet MS" w:hAnsi="Trebuchet MS"/>
          <w:sz w:val="16"/>
          <w:szCs w:val="16"/>
        </w:rPr>
      </w:pPr>
      <w:bookmarkStart w:id="0" w:name="_Hlk98852778"/>
      <w:bookmarkStart w:id="1" w:name="_Hlk98852779"/>
      <w:bookmarkStart w:id="2" w:name="_Hlk98852786"/>
      <w:bookmarkStart w:id="3" w:name="_Hlk98852787"/>
      <w:r w:rsidRPr="00D91B6B">
        <w:rPr>
          <w:rFonts w:ascii="Trebuchet MS" w:hAnsi="Trebuchet MS"/>
          <w:noProof/>
          <w:sz w:val="16"/>
          <w:szCs w:val="16"/>
        </w:rPr>
        <w:drawing>
          <wp:anchor distT="0" distB="0" distL="114300" distR="114300" simplePos="0" relativeHeight="251662336" behindDoc="0" locked="0" layoutInCell="1" allowOverlap="1" wp14:anchorId="7E5830F8" wp14:editId="62DF81D3">
            <wp:simplePos x="0" y="0"/>
            <wp:positionH relativeFrom="margin">
              <wp:posOffset>-232410</wp:posOffset>
            </wp:positionH>
            <wp:positionV relativeFrom="margin">
              <wp:posOffset>5080</wp:posOffset>
            </wp:positionV>
            <wp:extent cx="647700" cy="61214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700" cy="612140"/>
                    </a:xfrm>
                    <a:prstGeom prst="rect">
                      <a:avLst/>
                    </a:prstGeom>
                  </pic:spPr>
                </pic:pic>
              </a:graphicData>
            </a:graphic>
            <wp14:sizeRelH relativeFrom="margin">
              <wp14:pctWidth>0</wp14:pctWidth>
            </wp14:sizeRelH>
            <wp14:sizeRelV relativeFrom="margin">
              <wp14:pctHeight>0</wp14:pctHeight>
            </wp14:sizeRelV>
          </wp:anchor>
        </w:drawing>
      </w:r>
      <w:r w:rsidRPr="00D91B6B">
        <w:rPr>
          <w:rFonts w:ascii="Trebuchet MS" w:hAnsi="Trebuchet MS"/>
          <w:sz w:val="16"/>
          <w:szCs w:val="16"/>
        </w:rPr>
        <w:t xml:space="preserve">ESCUELA PARTICULAR LOS PAÍSES BAJOS                                     </w:t>
      </w:r>
    </w:p>
    <w:p w14:paraId="2BEACEAC" w14:textId="282A7BC9" w:rsidR="00E82CDA" w:rsidRPr="00D91B6B" w:rsidRDefault="00E82CDA" w:rsidP="00E82CDA">
      <w:pPr>
        <w:spacing w:after="0"/>
        <w:rPr>
          <w:rFonts w:ascii="Trebuchet MS" w:hAnsi="Trebuchet MS"/>
          <w:sz w:val="16"/>
          <w:szCs w:val="16"/>
        </w:rPr>
      </w:pPr>
      <w:r w:rsidRPr="00D91B6B">
        <w:rPr>
          <w:rFonts w:ascii="Trebuchet MS" w:hAnsi="Trebuchet MS"/>
          <w:sz w:val="16"/>
          <w:szCs w:val="16"/>
        </w:rPr>
        <w:t>FUNDACIÓN MADRE MARÍA JOSÉ</w:t>
      </w:r>
    </w:p>
    <w:p w14:paraId="6A076F94" w14:textId="73F3EBFA" w:rsidR="00E82CDA" w:rsidRPr="00D91B6B" w:rsidRDefault="00E82CDA" w:rsidP="00E82CDA">
      <w:pPr>
        <w:spacing w:after="0"/>
        <w:rPr>
          <w:rFonts w:ascii="Trebuchet MS" w:hAnsi="Trebuchet MS"/>
          <w:sz w:val="16"/>
          <w:szCs w:val="16"/>
        </w:rPr>
      </w:pPr>
      <w:r w:rsidRPr="00D91B6B">
        <w:rPr>
          <w:rFonts w:ascii="Trebuchet MS" w:hAnsi="Trebuchet MS"/>
          <w:sz w:val="16"/>
          <w:szCs w:val="16"/>
        </w:rPr>
        <w:t xml:space="preserve">LAS CATALPAS N°79-ESTACIÓN CENTRAL                                                                        </w:t>
      </w:r>
    </w:p>
    <w:p w14:paraId="3A506B77" w14:textId="7608F35C" w:rsidR="00E82CDA" w:rsidRPr="00D91B6B" w:rsidRDefault="00E82CDA" w:rsidP="00E82CDA">
      <w:pPr>
        <w:spacing w:after="0"/>
        <w:rPr>
          <w:rFonts w:ascii="Trebuchet MS" w:hAnsi="Trebuchet MS"/>
          <w:sz w:val="16"/>
          <w:szCs w:val="16"/>
        </w:rPr>
      </w:pPr>
      <w:r w:rsidRPr="00D91B6B">
        <w:rPr>
          <w:rFonts w:ascii="Trebuchet MS" w:hAnsi="Trebuchet MS"/>
          <w:sz w:val="16"/>
          <w:szCs w:val="16"/>
        </w:rPr>
        <w:t xml:space="preserve">TELEFONO:7792840  </w:t>
      </w:r>
    </w:p>
    <w:p w14:paraId="3A3780E2" w14:textId="5E43A6FC" w:rsidR="00E82CDA" w:rsidRPr="00D91B6B" w:rsidRDefault="00E82CDA" w:rsidP="00E82CDA">
      <w:pPr>
        <w:spacing w:after="0"/>
        <w:rPr>
          <w:rFonts w:ascii="Trebuchet MS" w:hAnsi="Trebuchet MS"/>
          <w:sz w:val="16"/>
          <w:szCs w:val="16"/>
        </w:rPr>
      </w:pPr>
      <w:r w:rsidRPr="00D91B6B">
        <w:rPr>
          <w:rFonts w:ascii="Trebuchet MS" w:hAnsi="Trebuchet MS"/>
          <w:sz w:val="16"/>
          <w:szCs w:val="16"/>
        </w:rPr>
        <w:t xml:space="preserve">RBD 9916-3                 </w:t>
      </w:r>
      <w:bookmarkEnd w:id="0"/>
      <w:bookmarkEnd w:id="1"/>
      <w:bookmarkEnd w:id="2"/>
      <w:bookmarkEnd w:id="3"/>
    </w:p>
    <w:p w14:paraId="787A052E" w14:textId="77777777" w:rsidR="00E82CDA" w:rsidRDefault="00E82CDA" w:rsidP="00E82CDA">
      <w:pPr>
        <w:jc w:val="center"/>
        <w:rPr>
          <w:rFonts w:ascii="Century Gothic" w:hAnsi="Century Gothic"/>
          <w:b/>
          <w:bCs/>
          <w:sz w:val="32"/>
          <w:szCs w:val="32"/>
        </w:rPr>
      </w:pPr>
    </w:p>
    <w:p w14:paraId="49DB308E" w14:textId="77777777" w:rsidR="00E82CDA" w:rsidRDefault="00E82CDA" w:rsidP="00E82CDA">
      <w:pPr>
        <w:jc w:val="center"/>
        <w:rPr>
          <w:rFonts w:ascii="Century Gothic" w:hAnsi="Century Gothic"/>
          <w:b/>
          <w:bCs/>
          <w:sz w:val="32"/>
          <w:szCs w:val="32"/>
        </w:rPr>
      </w:pPr>
    </w:p>
    <w:p w14:paraId="2878C2AF" w14:textId="77777777" w:rsidR="00E82CDA" w:rsidRDefault="00E82CDA" w:rsidP="00E82CDA">
      <w:pPr>
        <w:jc w:val="center"/>
        <w:rPr>
          <w:rFonts w:ascii="Century Gothic" w:hAnsi="Century Gothic"/>
          <w:b/>
          <w:bCs/>
          <w:sz w:val="32"/>
          <w:szCs w:val="32"/>
        </w:rPr>
      </w:pPr>
    </w:p>
    <w:p w14:paraId="6D9E960B" w14:textId="59D0846F" w:rsidR="00E82CDA" w:rsidRPr="00D91B6B" w:rsidRDefault="00D91B6B" w:rsidP="00D91B6B">
      <w:pPr>
        <w:jc w:val="center"/>
        <w:rPr>
          <w:rFonts w:ascii="Century Gothic" w:hAnsi="Century Gothic"/>
          <w:b/>
          <w:bCs/>
        </w:rPr>
      </w:pPr>
      <w:r>
        <w:rPr>
          <w:rFonts w:ascii="Century Gothic" w:hAnsi="Century Gothic"/>
          <w:b/>
          <w:bCs/>
          <w:noProof/>
        </w:rPr>
        <w:drawing>
          <wp:inline distT="0" distB="0" distL="0" distR="0" wp14:anchorId="42AB6A39" wp14:editId="30296FCB">
            <wp:extent cx="4554220" cy="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4220" cy="6350"/>
                    </a:xfrm>
                    <a:prstGeom prst="rect">
                      <a:avLst/>
                    </a:prstGeom>
                    <a:noFill/>
                  </pic:spPr>
                </pic:pic>
              </a:graphicData>
            </a:graphic>
          </wp:inline>
        </w:drawing>
      </w:r>
    </w:p>
    <w:p w14:paraId="07EBE061" w14:textId="3BD175BD" w:rsidR="00E82CDA" w:rsidRPr="00D91B6B" w:rsidRDefault="00E82CDA" w:rsidP="00D91B6B">
      <w:pPr>
        <w:pStyle w:val="Ttulo"/>
        <w:spacing w:line="670" w:lineRule="exact"/>
        <w:ind w:right="1068"/>
        <w:rPr>
          <w:color w:val="5B9BD4"/>
          <w:sz w:val="44"/>
          <w:szCs w:val="44"/>
        </w:rPr>
      </w:pPr>
      <w:r w:rsidRPr="00D91B6B">
        <w:rPr>
          <w:color w:val="5B9BD4"/>
          <w:sz w:val="44"/>
          <w:szCs w:val="44"/>
        </w:rPr>
        <w:t>PROTOCOLO PARA EL RECONOCIMIENTO DE IDENTIDAD DE GÉNERO DE NIÑAS, NIÑOS Y ADOLESCENTES TRANS DISPOSICIONES GENERALES</w:t>
      </w:r>
    </w:p>
    <w:p w14:paraId="09B0CA8E" w14:textId="565C71FB" w:rsidR="00E82CDA" w:rsidRDefault="00D91B6B" w:rsidP="00B84FB0">
      <w:pPr>
        <w:jc w:val="center"/>
        <w:rPr>
          <w:rFonts w:ascii="Century Gothic" w:hAnsi="Century Gothic"/>
          <w:b/>
          <w:bCs/>
          <w:sz w:val="32"/>
          <w:szCs w:val="32"/>
        </w:rPr>
      </w:pPr>
      <w:r>
        <w:rPr>
          <w:rFonts w:ascii="Century Gothic" w:hAnsi="Century Gothic"/>
          <w:b/>
          <w:bCs/>
          <w:noProof/>
        </w:rPr>
        <w:drawing>
          <wp:inline distT="0" distB="0" distL="0" distR="0" wp14:anchorId="338D9808" wp14:editId="5A0E4053">
            <wp:extent cx="4554220" cy="6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4220" cy="6350"/>
                    </a:xfrm>
                    <a:prstGeom prst="rect">
                      <a:avLst/>
                    </a:prstGeom>
                    <a:noFill/>
                  </pic:spPr>
                </pic:pic>
              </a:graphicData>
            </a:graphic>
          </wp:inline>
        </w:drawing>
      </w:r>
    </w:p>
    <w:p w14:paraId="4E5DCC1C" w14:textId="77777777" w:rsidR="00D91B6B" w:rsidRDefault="00D91B6B" w:rsidP="00D91B6B">
      <w:pPr>
        <w:spacing w:before="101" w:line="254" w:lineRule="auto"/>
        <w:ind w:left="3429" w:right="3427"/>
        <w:jc w:val="center"/>
        <w:rPr>
          <w:rFonts w:ascii="Century Gothic" w:hAnsi="Century Gothic"/>
          <w:b/>
          <w:bCs/>
          <w:sz w:val="32"/>
          <w:szCs w:val="32"/>
        </w:rPr>
      </w:pPr>
    </w:p>
    <w:p w14:paraId="16A60F66" w14:textId="7A6A0F7F" w:rsidR="00171E19" w:rsidRDefault="00171E19" w:rsidP="00171E19">
      <w:pPr>
        <w:spacing w:before="101" w:line="254" w:lineRule="auto"/>
        <w:ind w:right="3427"/>
        <w:jc w:val="center"/>
        <w:rPr>
          <w:w w:val="90"/>
          <w:sz w:val="28"/>
        </w:rPr>
      </w:pPr>
      <w:r>
        <w:rPr>
          <w:w w:val="90"/>
          <w:sz w:val="28"/>
        </w:rPr>
        <w:t xml:space="preserve">                                                   </w:t>
      </w:r>
      <w:r w:rsidR="00D91B6B">
        <w:rPr>
          <w:w w:val="90"/>
          <w:sz w:val="28"/>
        </w:rPr>
        <w:t>Escuela de</w:t>
      </w:r>
      <w:r w:rsidR="00D91B6B">
        <w:rPr>
          <w:spacing w:val="1"/>
          <w:w w:val="90"/>
          <w:sz w:val="28"/>
        </w:rPr>
        <w:t xml:space="preserve"> </w:t>
      </w:r>
      <w:r w:rsidR="00D91B6B">
        <w:rPr>
          <w:w w:val="90"/>
          <w:sz w:val="28"/>
        </w:rPr>
        <w:t>Párvulos</w:t>
      </w:r>
    </w:p>
    <w:p w14:paraId="3F70A0A9" w14:textId="749846AB" w:rsidR="00D91B6B" w:rsidRDefault="00171E19" w:rsidP="00171E19">
      <w:pPr>
        <w:spacing w:before="101" w:line="254" w:lineRule="auto"/>
        <w:ind w:right="3427"/>
        <w:jc w:val="center"/>
        <w:rPr>
          <w:sz w:val="28"/>
        </w:rPr>
      </w:pPr>
      <w:r>
        <w:rPr>
          <w:w w:val="95"/>
          <w:sz w:val="28"/>
        </w:rPr>
        <w:t xml:space="preserve">                                                </w:t>
      </w:r>
      <w:r w:rsidR="00D91B6B">
        <w:rPr>
          <w:w w:val="95"/>
          <w:sz w:val="28"/>
        </w:rPr>
        <w:t xml:space="preserve">“Los Países </w:t>
      </w:r>
      <w:proofErr w:type="gramStart"/>
      <w:r w:rsidR="00D91B6B">
        <w:rPr>
          <w:w w:val="95"/>
          <w:sz w:val="28"/>
        </w:rPr>
        <w:t>Bajos”</w:t>
      </w:r>
      <w:r w:rsidR="00D91B6B">
        <w:rPr>
          <w:spacing w:val="-78"/>
          <w:w w:val="95"/>
          <w:sz w:val="28"/>
        </w:rPr>
        <w:t xml:space="preserve"> </w:t>
      </w:r>
      <w:r>
        <w:rPr>
          <w:spacing w:val="-78"/>
          <w:w w:val="95"/>
          <w:sz w:val="28"/>
        </w:rPr>
        <w:t xml:space="preserve">  </w:t>
      </w:r>
      <w:proofErr w:type="gramEnd"/>
      <w:r>
        <w:rPr>
          <w:spacing w:val="-78"/>
          <w:w w:val="95"/>
          <w:sz w:val="28"/>
        </w:rPr>
        <w:t xml:space="preserve"> </w:t>
      </w:r>
      <w:r w:rsidR="00D91B6B">
        <w:rPr>
          <w:sz w:val="28"/>
        </w:rPr>
        <w:t>202</w:t>
      </w:r>
      <w:r>
        <w:rPr>
          <w:sz w:val="28"/>
        </w:rPr>
        <w:t>3</w:t>
      </w:r>
    </w:p>
    <w:p w14:paraId="58E79CFE" w14:textId="7909A49D" w:rsidR="00E82CDA" w:rsidRDefault="00E82CDA">
      <w:pPr>
        <w:rPr>
          <w:rFonts w:ascii="Century Gothic" w:hAnsi="Century Gothic"/>
          <w:b/>
          <w:bCs/>
          <w:sz w:val="32"/>
          <w:szCs w:val="32"/>
        </w:rPr>
      </w:pPr>
    </w:p>
    <w:p w14:paraId="01FD25F5" w14:textId="67A5D27C" w:rsidR="00D91B6B" w:rsidRDefault="00D91B6B">
      <w:pPr>
        <w:rPr>
          <w:rFonts w:ascii="Century Gothic" w:hAnsi="Century Gothic"/>
          <w:b/>
          <w:bCs/>
          <w:sz w:val="32"/>
          <w:szCs w:val="32"/>
        </w:rPr>
      </w:pPr>
    </w:p>
    <w:p w14:paraId="5F88DEE0" w14:textId="20DB2393" w:rsidR="00D91B6B" w:rsidRDefault="00D91B6B">
      <w:pPr>
        <w:rPr>
          <w:rFonts w:ascii="Century Gothic" w:hAnsi="Century Gothic"/>
          <w:b/>
          <w:bCs/>
          <w:sz w:val="32"/>
          <w:szCs w:val="32"/>
        </w:rPr>
      </w:pPr>
    </w:p>
    <w:p w14:paraId="11F07CF8" w14:textId="51F70345" w:rsidR="00D91B6B" w:rsidRDefault="00D91B6B">
      <w:pPr>
        <w:rPr>
          <w:rFonts w:ascii="Century Gothic" w:hAnsi="Century Gothic"/>
          <w:b/>
          <w:bCs/>
          <w:sz w:val="32"/>
          <w:szCs w:val="32"/>
        </w:rPr>
      </w:pPr>
    </w:p>
    <w:p w14:paraId="0C454B5B" w14:textId="3B7458C0" w:rsidR="00D91B6B" w:rsidRDefault="00D91B6B">
      <w:pPr>
        <w:rPr>
          <w:rFonts w:ascii="Century Gothic" w:hAnsi="Century Gothic"/>
          <w:b/>
          <w:bCs/>
          <w:sz w:val="32"/>
          <w:szCs w:val="32"/>
        </w:rPr>
      </w:pPr>
    </w:p>
    <w:p w14:paraId="797D9F4E" w14:textId="77777777" w:rsidR="00171E19" w:rsidRDefault="00171E19">
      <w:pPr>
        <w:rPr>
          <w:rFonts w:ascii="Century Gothic" w:hAnsi="Century Gothic"/>
          <w:b/>
          <w:bCs/>
          <w:sz w:val="32"/>
          <w:szCs w:val="32"/>
        </w:rPr>
      </w:pPr>
    </w:p>
    <w:p w14:paraId="1D0F5101" w14:textId="6FA34C75" w:rsidR="00D91B6B" w:rsidRDefault="00D91B6B">
      <w:pPr>
        <w:rPr>
          <w:rFonts w:ascii="Century Gothic" w:hAnsi="Century Gothic"/>
          <w:b/>
          <w:bCs/>
          <w:sz w:val="32"/>
          <w:szCs w:val="32"/>
        </w:rPr>
      </w:pPr>
    </w:p>
    <w:p w14:paraId="545F9BFC" w14:textId="60E7A8FD"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lastRenderedPageBreak/>
        <w:t>Art.</w:t>
      </w:r>
      <w:r w:rsidR="00E66F45" w:rsidRPr="001159DC">
        <w:rPr>
          <w:rFonts w:ascii="Century Gothic" w:hAnsi="Century Gothic"/>
          <w:sz w:val="24"/>
          <w:szCs w:val="24"/>
        </w:rPr>
        <w:t xml:space="preserve"> </w:t>
      </w:r>
      <w:r w:rsidRPr="001159DC">
        <w:rPr>
          <w:rFonts w:ascii="Century Gothic" w:hAnsi="Century Gothic"/>
          <w:sz w:val="24"/>
          <w:szCs w:val="24"/>
        </w:rPr>
        <w:t>1</w:t>
      </w:r>
      <w:r w:rsidR="00E66F45" w:rsidRPr="001159DC">
        <w:rPr>
          <w:rFonts w:ascii="Century Gothic" w:hAnsi="Century Gothic"/>
          <w:sz w:val="24"/>
          <w:szCs w:val="24"/>
        </w:rPr>
        <w:t xml:space="preserve">. </w:t>
      </w:r>
      <w:r w:rsidRPr="001159DC">
        <w:rPr>
          <w:rFonts w:ascii="Century Gothic" w:hAnsi="Century Gothic"/>
          <w:sz w:val="24"/>
          <w:szCs w:val="24"/>
        </w:rPr>
        <w:t>El presente documento nace como respuesta</w:t>
      </w:r>
      <w:r w:rsidR="00582175" w:rsidRPr="001159DC">
        <w:rPr>
          <w:rFonts w:ascii="Century Gothic" w:hAnsi="Century Gothic"/>
          <w:sz w:val="24"/>
          <w:szCs w:val="24"/>
        </w:rPr>
        <w:t xml:space="preserve"> la Resolución Exenta Nº812</w:t>
      </w:r>
      <w:r w:rsidRPr="001159DC">
        <w:rPr>
          <w:rFonts w:ascii="Century Gothic" w:hAnsi="Century Gothic"/>
          <w:sz w:val="24"/>
          <w:szCs w:val="24"/>
        </w:rPr>
        <w:t xml:space="preserve"> de la Superintendencia de Educación, con fecha </w:t>
      </w:r>
      <w:r w:rsidR="00582175" w:rsidRPr="001159DC">
        <w:rPr>
          <w:rFonts w:ascii="Century Gothic" w:hAnsi="Century Gothic"/>
          <w:sz w:val="24"/>
          <w:szCs w:val="24"/>
        </w:rPr>
        <w:t>21</w:t>
      </w:r>
      <w:r w:rsidRPr="001159DC">
        <w:rPr>
          <w:rFonts w:ascii="Century Gothic" w:hAnsi="Century Gothic"/>
          <w:sz w:val="24"/>
          <w:szCs w:val="24"/>
        </w:rPr>
        <w:t xml:space="preserve"> de </w:t>
      </w:r>
      <w:r w:rsidR="00582175" w:rsidRPr="001159DC">
        <w:rPr>
          <w:rFonts w:ascii="Century Gothic" w:hAnsi="Century Gothic"/>
          <w:sz w:val="24"/>
          <w:szCs w:val="24"/>
        </w:rPr>
        <w:t>diciembre</w:t>
      </w:r>
      <w:r w:rsidRPr="001159DC">
        <w:rPr>
          <w:rFonts w:ascii="Century Gothic" w:hAnsi="Century Gothic"/>
          <w:sz w:val="24"/>
          <w:szCs w:val="24"/>
        </w:rPr>
        <w:t xml:space="preserve"> del año 20</w:t>
      </w:r>
      <w:r w:rsidR="00582175" w:rsidRPr="001159DC">
        <w:rPr>
          <w:rFonts w:ascii="Century Gothic" w:hAnsi="Century Gothic"/>
          <w:sz w:val="24"/>
          <w:szCs w:val="24"/>
        </w:rPr>
        <w:t>21</w:t>
      </w:r>
      <w:r w:rsidRPr="001159DC">
        <w:rPr>
          <w:rFonts w:ascii="Century Gothic" w:hAnsi="Century Gothic"/>
          <w:sz w:val="24"/>
          <w:szCs w:val="24"/>
        </w:rPr>
        <w:t>, cuya materia es “</w:t>
      </w:r>
      <w:r w:rsidR="00582175" w:rsidRPr="001159DC">
        <w:rPr>
          <w:rFonts w:ascii="Century Gothic" w:hAnsi="Century Gothic"/>
          <w:sz w:val="24"/>
          <w:szCs w:val="24"/>
        </w:rPr>
        <w:t xml:space="preserve">Garantizar el derecho a la identidad de género de niñas, niños y adolescentes en el ámbito educacional.” </w:t>
      </w:r>
      <w:r w:rsidRPr="001159DC">
        <w:rPr>
          <w:rFonts w:ascii="Century Gothic" w:hAnsi="Century Gothic"/>
          <w:sz w:val="24"/>
          <w:szCs w:val="24"/>
        </w:rPr>
        <w:t xml:space="preserve">que mandata a los Sostenedores a “tomar las medidas administrativas, sociales y educativas apropiadas para proteger y garantizar los derechos de las niñas, niños y Estudiantes contra toda forma de acoso discriminatorio”. </w:t>
      </w:r>
    </w:p>
    <w:p w14:paraId="78C82995" w14:textId="78D27A0B"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Art. 2. Es por lo anteriormente señalado que el presente protocolo tiene por objetivo asegurar el derecho a la educación</w:t>
      </w:r>
      <w:r w:rsidR="00AF13F7" w:rsidRPr="001159DC">
        <w:rPr>
          <w:rFonts w:ascii="Century Gothic" w:hAnsi="Century Gothic"/>
          <w:sz w:val="24"/>
          <w:szCs w:val="24"/>
        </w:rPr>
        <w:t xml:space="preserve"> y la identidad de género</w:t>
      </w:r>
      <w:r w:rsidRPr="001159DC">
        <w:rPr>
          <w:rFonts w:ascii="Century Gothic" w:hAnsi="Century Gothic"/>
          <w:sz w:val="24"/>
          <w:szCs w:val="24"/>
        </w:rPr>
        <w:t xml:space="preserve"> de niños, niñas y </w:t>
      </w:r>
      <w:r w:rsidR="00AF13F7" w:rsidRPr="001159DC">
        <w:rPr>
          <w:rFonts w:ascii="Century Gothic" w:hAnsi="Century Gothic"/>
          <w:sz w:val="24"/>
          <w:szCs w:val="24"/>
        </w:rPr>
        <w:t>e</w:t>
      </w:r>
      <w:r w:rsidRPr="001159DC">
        <w:rPr>
          <w:rFonts w:ascii="Century Gothic" w:hAnsi="Century Gothic"/>
          <w:sz w:val="24"/>
          <w:szCs w:val="24"/>
        </w:rPr>
        <w:t xml:space="preserve">studiantes mediante una serie de medidas que buscan apoyar su proceso de reconocimiento de identidad de género en la comunidad escolar, siempre velando por el cuidado de su integridad moral, física y psicológica además del cumplimiento de todos sus derechos. </w:t>
      </w:r>
    </w:p>
    <w:p w14:paraId="676CC848"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CONCEPTOS GENERALES Y DEFINICIONES </w:t>
      </w:r>
    </w:p>
    <w:p w14:paraId="3142E4DA"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3. Para los efectos de lo establecido en el presente protocolo, se han asumido las definiciones adoptadas oficialmente por el Ministerio de Educación de Chile. </w:t>
      </w:r>
    </w:p>
    <w:p w14:paraId="67E0E36E"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GÉNERO </w:t>
      </w:r>
    </w:p>
    <w:p w14:paraId="48B96B2C"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Art. 4. Se refiere a los roles, comportamientos, actividades y atributos construidos social y culturalmente en torno a cada sexo biológico, que una comunidad en particular reconoce en base a las diferencias biológicas.</w:t>
      </w:r>
    </w:p>
    <w:p w14:paraId="53529D53"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IDENTIDAD DE GÉNERO </w:t>
      </w:r>
    </w:p>
    <w:p w14:paraId="3F5DDEB3" w14:textId="1811A0C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5. </w:t>
      </w:r>
      <w:r w:rsidR="00AF13F7" w:rsidRPr="001159DC">
        <w:rPr>
          <w:rFonts w:ascii="Century Gothic" w:hAnsi="Century Gothic"/>
          <w:sz w:val="24"/>
          <w:szCs w:val="24"/>
        </w:rPr>
        <w:t xml:space="preserve">Convicción personal e interna de ser hombre o mujer, tal como la persona se percibe a </w:t>
      </w:r>
      <w:r w:rsidR="00A04BA1" w:rsidRPr="001159DC">
        <w:rPr>
          <w:rFonts w:ascii="Century Gothic" w:hAnsi="Century Gothic"/>
          <w:sz w:val="24"/>
          <w:szCs w:val="24"/>
        </w:rPr>
        <w:t>sí</w:t>
      </w:r>
      <w:r w:rsidR="00AF13F7" w:rsidRPr="001159DC">
        <w:rPr>
          <w:rFonts w:ascii="Century Gothic" w:hAnsi="Century Gothic"/>
          <w:sz w:val="24"/>
          <w:szCs w:val="24"/>
        </w:rPr>
        <w:t xml:space="preserve"> misma, la cual puede corresponder o no con el sexo y nombre verificados en el acta de inscripción de nacimiento</w:t>
      </w:r>
      <w:r w:rsidRPr="001159DC">
        <w:rPr>
          <w:rFonts w:ascii="Century Gothic" w:hAnsi="Century Gothic"/>
          <w:sz w:val="24"/>
          <w:szCs w:val="24"/>
        </w:rPr>
        <w:t xml:space="preserve">. </w:t>
      </w:r>
    </w:p>
    <w:p w14:paraId="0937DD2A"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EXPRESIÓN DE GÉNERO </w:t>
      </w:r>
    </w:p>
    <w:p w14:paraId="20756CB9" w14:textId="25499E60"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6. </w:t>
      </w:r>
      <w:r w:rsidR="00AF13F7" w:rsidRPr="001159DC">
        <w:rPr>
          <w:rFonts w:ascii="Century Gothic" w:hAnsi="Century Gothic"/>
          <w:sz w:val="24"/>
          <w:szCs w:val="24"/>
        </w:rPr>
        <w:t xml:space="preserve">Manifestación externa del </w:t>
      </w:r>
      <w:r w:rsidR="00DF74B7" w:rsidRPr="001159DC">
        <w:rPr>
          <w:rFonts w:ascii="Century Gothic" w:hAnsi="Century Gothic"/>
          <w:sz w:val="24"/>
          <w:szCs w:val="24"/>
        </w:rPr>
        <w:t>género</w:t>
      </w:r>
      <w:r w:rsidR="00AF13F7" w:rsidRPr="001159DC">
        <w:rPr>
          <w:rFonts w:ascii="Century Gothic" w:hAnsi="Century Gothic"/>
          <w:sz w:val="24"/>
          <w:szCs w:val="24"/>
        </w:rPr>
        <w:t xml:space="preserve"> de la persona, la cual puede incluir modos de hablar o vestir, modificaciones corporales, o formas de comportamiento e interacción social, entre otros aspectos. </w:t>
      </w:r>
    </w:p>
    <w:p w14:paraId="3A646C64"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TRANS </w:t>
      </w:r>
    </w:p>
    <w:p w14:paraId="283AD9C4" w14:textId="4BF028CB"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7. Término general referido a personas cuya identidad y/o expresión de género no se corresponde con las normas y expectativas sociales tradicionalmente asociadas con el sexo </w:t>
      </w:r>
      <w:r w:rsidR="003D1931" w:rsidRPr="001159DC">
        <w:rPr>
          <w:rFonts w:ascii="Century Gothic" w:hAnsi="Century Gothic"/>
          <w:sz w:val="24"/>
          <w:szCs w:val="24"/>
        </w:rPr>
        <w:t>verificado en el acta de inscripción de nacimiento</w:t>
      </w:r>
      <w:r w:rsidRPr="001159DC">
        <w:rPr>
          <w:rFonts w:ascii="Century Gothic" w:hAnsi="Century Gothic"/>
          <w:sz w:val="24"/>
          <w:szCs w:val="24"/>
        </w:rPr>
        <w:t>.</w:t>
      </w:r>
    </w:p>
    <w:p w14:paraId="7F85B18E" w14:textId="58556809"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lastRenderedPageBreak/>
        <w:t xml:space="preserve"> Art. 8. En el presente documento, se entenderá como "Trans", a toda persona cuya identidad de género difiera del sexo asignado al nacer. </w:t>
      </w:r>
    </w:p>
    <w:p w14:paraId="56E9F15D" w14:textId="77777777" w:rsidR="001159DC" w:rsidRDefault="001159DC" w:rsidP="007E1B09">
      <w:pPr>
        <w:jc w:val="both"/>
        <w:rPr>
          <w:rFonts w:ascii="Century Gothic" w:hAnsi="Century Gothic"/>
          <w:b/>
          <w:bCs/>
          <w:sz w:val="24"/>
          <w:szCs w:val="24"/>
        </w:rPr>
      </w:pPr>
    </w:p>
    <w:p w14:paraId="7A4F895B" w14:textId="074E0386"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PRINCIPIOS ORIENTADORES DEL PRESENTE PROTOCOLO </w:t>
      </w:r>
    </w:p>
    <w:p w14:paraId="6455E650"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9. Los principios orientadores son: </w:t>
      </w:r>
    </w:p>
    <w:p w14:paraId="6F724100" w14:textId="19AAA011" w:rsidR="00B84FB0"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 xml:space="preserve">1. </w:t>
      </w:r>
      <w:r w:rsidR="00B84FB0" w:rsidRPr="001159DC">
        <w:rPr>
          <w:rFonts w:ascii="Century Gothic" w:hAnsi="Century Gothic"/>
          <w:b/>
          <w:bCs/>
          <w:sz w:val="24"/>
          <w:szCs w:val="24"/>
        </w:rPr>
        <w:t xml:space="preserve">Dignidad </w:t>
      </w:r>
      <w:r w:rsidRPr="001159DC">
        <w:rPr>
          <w:rFonts w:ascii="Century Gothic" w:hAnsi="Century Gothic"/>
          <w:b/>
          <w:bCs/>
          <w:sz w:val="24"/>
          <w:szCs w:val="24"/>
        </w:rPr>
        <w:t xml:space="preserve">Del Ser Humano. </w:t>
      </w:r>
    </w:p>
    <w:p w14:paraId="3593F03E" w14:textId="2FB9EC72" w:rsidR="00B84FB0"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 xml:space="preserve">2. </w:t>
      </w:r>
      <w:r w:rsidR="00B84FB0" w:rsidRPr="001159DC">
        <w:rPr>
          <w:rFonts w:ascii="Century Gothic" w:hAnsi="Century Gothic"/>
          <w:b/>
          <w:bCs/>
          <w:sz w:val="24"/>
          <w:szCs w:val="24"/>
        </w:rPr>
        <w:t xml:space="preserve">Interés </w:t>
      </w:r>
      <w:r w:rsidRPr="001159DC">
        <w:rPr>
          <w:rFonts w:ascii="Century Gothic" w:hAnsi="Century Gothic"/>
          <w:b/>
          <w:bCs/>
          <w:sz w:val="24"/>
          <w:szCs w:val="24"/>
        </w:rPr>
        <w:t xml:space="preserve">Superior Del Niño, Niña Y Adolescente. </w:t>
      </w:r>
    </w:p>
    <w:p w14:paraId="14B5A6E2" w14:textId="1C4B639B" w:rsidR="00B84FB0"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 xml:space="preserve">3. </w:t>
      </w:r>
      <w:r w:rsidR="00B84FB0" w:rsidRPr="001159DC">
        <w:rPr>
          <w:rFonts w:ascii="Century Gothic" w:hAnsi="Century Gothic"/>
          <w:b/>
          <w:bCs/>
          <w:sz w:val="24"/>
          <w:szCs w:val="24"/>
        </w:rPr>
        <w:t xml:space="preserve">No </w:t>
      </w:r>
      <w:r w:rsidRPr="001159DC">
        <w:rPr>
          <w:rFonts w:ascii="Century Gothic" w:hAnsi="Century Gothic"/>
          <w:b/>
          <w:bCs/>
          <w:sz w:val="24"/>
          <w:szCs w:val="24"/>
        </w:rPr>
        <w:t xml:space="preserve">Discriminación Arbitraria. </w:t>
      </w:r>
    </w:p>
    <w:p w14:paraId="2AA10BA2" w14:textId="4DE88533" w:rsidR="003D1931"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4. Principio De Integración E Inclusión.</w:t>
      </w:r>
    </w:p>
    <w:p w14:paraId="03D8FE67" w14:textId="47566FA5" w:rsidR="003D1931"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 xml:space="preserve">5. Principios Relativos Al Derecho A La Identidad De Género. </w:t>
      </w:r>
    </w:p>
    <w:p w14:paraId="7432D948" w14:textId="124D8F2F" w:rsidR="003D1931"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ab/>
        <w:t>A. Principio De La No Patologización.</w:t>
      </w:r>
    </w:p>
    <w:p w14:paraId="28C22078" w14:textId="5251FCDA" w:rsidR="003D1931"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ab/>
        <w:t xml:space="preserve">B. Principio De La Confidencialidad. </w:t>
      </w:r>
    </w:p>
    <w:p w14:paraId="1E6D7319" w14:textId="0AED4621" w:rsidR="003D1931"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ab/>
        <w:t>C. Principio De La Dignidad En El Trato.</w:t>
      </w:r>
    </w:p>
    <w:p w14:paraId="3A27D16C" w14:textId="6916CBD0" w:rsidR="003D1931"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ab/>
        <w:t xml:space="preserve">D. Principio De La Autonomía Progresiva. </w:t>
      </w:r>
    </w:p>
    <w:p w14:paraId="66BCDB27" w14:textId="77777777" w:rsidR="003D1931" w:rsidRPr="001159DC" w:rsidRDefault="003D1931" w:rsidP="007E1B09">
      <w:pPr>
        <w:jc w:val="both"/>
        <w:rPr>
          <w:rFonts w:ascii="Century Gothic" w:hAnsi="Century Gothic"/>
          <w:sz w:val="24"/>
          <w:szCs w:val="24"/>
        </w:rPr>
      </w:pPr>
    </w:p>
    <w:p w14:paraId="112793A2"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DERECHOS QUE ASISTEN A LAS NIÑAS, NIÑOS Y ADOLESCENETES ESTUDIANTES TRANS </w:t>
      </w:r>
    </w:p>
    <w:p w14:paraId="50B96B23"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10. En el ámbito educacional, las niñas, niños y adolescentes Trans, en general, gozan de los mismos derechos que todas las personas sin distinción o exclusión alguna, consagrados en la Constitución Política de la República; el DFL N°2, de 2009, del Ministerio de Educación, los tratados Internacionales sobre Derechos Humanos ratificados por Chile y que se encuentran vigentes, en especial, la Convención sobre Derechos del Niño, como los demás establecidos en la normativa educacional aplicable a esta materia. </w:t>
      </w:r>
    </w:p>
    <w:p w14:paraId="3A7158EA"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11. Sin embargo, producto de la vulneración sistemática de los derechos de niñas, niños y adolescentes en razón de su identidad de género, es necesario poner especial énfasis en el resguardo de los siguientes derechos que se derivan de la normativa educacional antes referida: </w:t>
      </w:r>
    </w:p>
    <w:p w14:paraId="507879D1"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1. Derecho a acceder o ingresar a los Establecimientos educacionales, a través de mecanismos de admisión transparentes y acordes a la normativa vigente. </w:t>
      </w:r>
    </w:p>
    <w:p w14:paraId="6DEBA33D" w14:textId="415E6613"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lastRenderedPageBreak/>
        <w:t>2. Derecho a permanecer en el sistema educacional formal, a ser evaluados y promovidos mediante procedimientos objetivos y transparentes de igual manera que sus pares</w:t>
      </w:r>
      <w:r w:rsidR="003D1931" w:rsidRPr="001159DC">
        <w:rPr>
          <w:rFonts w:ascii="Century Gothic" w:hAnsi="Century Gothic"/>
          <w:b/>
          <w:bCs/>
          <w:sz w:val="24"/>
          <w:szCs w:val="24"/>
        </w:rPr>
        <w:t>.</w:t>
      </w:r>
    </w:p>
    <w:p w14:paraId="58AF5430"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3. Derecho a recibir una educación que les ofrezca oportunidades para su formación y desarrollo integral, atendiendo especialmente las circunstancias y características del proceso que les corresponde vivir. </w:t>
      </w:r>
    </w:p>
    <w:p w14:paraId="288935A8"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4. Derecho a participar, a expresar su opinión libremente y a ser escuchados en todos los asuntos que les afectan en especial cuando tienen relación con decisiones sobre aspectos derivados de su identidad de género.</w:t>
      </w:r>
    </w:p>
    <w:p w14:paraId="50860906"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5. Derecho a recibir una atención adecuada, oportuna e inclusiva en el caso de tener necesidades educativas especiales, en igualdad de condiciones que sus pares. </w:t>
      </w:r>
    </w:p>
    <w:p w14:paraId="60DE266C"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6. Derecho a no ser discriminados o discriminadas arbitrariamente por el Estado ni por las comunidades educativas en ningún nivel ni ámbito de la trayectoria educativa. </w:t>
      </w:r>
    </w:p>
    <w:p w14:paraId="325138B3"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7. Derecho a que se respete su integridad física, psicológica y moral, no pudiendo ser sujeto de tratos vejatorios o degradantes por parte de ningún miembro de la Comunidad Educativa. </w:t>
      </w:r>
    </w:p>
    <w:p w14:paraId="1A95FD55" w14:textId="5D7EB80C"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8. Derecho a estudiar en un ambiente de respeto mutuo, con un trato digno e igualitario en todos los ámbitos, en especial en el de las relaciones interpersonales y de la buena convivencia. </w:t>
      </w:r>
    </w:p>
    <w:p w14:paraId="616799B2" w14:textId="37144A13" w:rsidR="003D1931"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 xml:space="preserve">9. Derecho al reconocimiento y protección de su identidad y expresión de género. </w:t>
      </w:r>
    </w:p>
    <w:p w14:paraId="206A9E09" w14:textId="39E43971" w:rsidR="003D1931" w:rsidRPr="001159DC" w:rsidRDefault="003D1931" w:rsidP="007E1B09">
      <w:pPr>
        <w:jc w:val="both"/>
        <w:rPr>
          <w:rFonts w:ascii="Century Gothic" w:hAnsi="Century Gothic"/>
          <w:b/>
          <w:bCs/>
          <w:sz w:val="24"/>
          <w:szCs w:val="24"/>
        </w:rPr>
      </w:pPr>
      <w:r w:rsidRPr="001159DC">
        <w:rPr>
          <w:rFonts w:ascii="Century Gothic" w:hAnsi="Century Gothic"/>
          <w:b/>
          <w:bCs/>
          <w:sz w:val="24"/>
          <w:szCs w:val="24"/>
        </w:rPr>
        <w:t xml:space="preserve">10. Derecho al libre desarrollo de la persona. </w:t>
      </w:r>
    </w:p>
    <w:p w14:paraId="22440CE7" w14:textId="156CF644" w:rsidR="00B84FB0" w:rsidRPr="001159DC" w:rsidRDefault="00401050" w:rsidP="007E1B09">
      <w:pPr>
        <w:jc w:val="both"/>
        <w:rPr>
          <w:rFonts w:ascii="Century Gothic" w:hAnsi="Century Gothic"/>
          <w:b/>
          <w:bCs/>
          <w:sz w:val="24"/>
          <w:szCs w:val="24"/>
        </w:rPr>
      </w:pPr>
      <w:r w:rsidRPr="001159DC">
        <w:rPr>
          <w:rFonts w:ascii="Century Gothic" w:hAnsi="Century Gothic"/>
          <w:b/>
          <w:bCs/>
          <w:sz w:val="24"/>
          <w:szCs w:val="24"/>
        </w:rPr>
        <w:t>PROCEDIMIENTO</w:t>
      </w:r>
      <w:r w:rsidR="00B84FB0" w:rsidRPr="001159DC">
        <w:rPr>
          <w:rFonts w:ascii="Century Gothic" w:hAnsi="Century Gothic"/>
          <w:b/>
          <w:bCs/>
          <w:sz w:val="24"/>
          <w:szCs w:val="24"/>
        </w:rPr>
        <w:t xml:space="preserve"> PARA EL RECONOCIMIENTO DE IDENTIDAD DE GÉNERO </w:t>
      </w:r>
    </w:p>
    <w:p w14:paraId="6C2553A4" w14:textId="6949E40B"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12. Solicitud de Entrevista: El Padre, Madre, Tutor Legal y/o Apoderado de aquellas niñas, niños y adolescentes Trans, como así también él o la Estudiante, en caso de </w:t>
      </w:r>
      <w:r w:rsidR="00401050" w:rsidRPr="001159DC">
        <w:rPr>
          <w:rFonts w:ascii="Century Gothic" w:hAnsi="Century Gothic"/>
          <w:sz w:val="24"/>
          <w:szCs w:val="24"/>
        </w:rPr>
        <w:t>ser mayor de 14 años</w:t>
      </w:r>
      <w:r w:rsidRPr="001159DC">
        <w:rPr>
          <w:rFonts w:ascii="Century Gothic" w:hAnsi="Century Gothic"/>
          <w:sz w:val="24"/>
          <w:szCs w:val="24"/>
        </w:rPr>
        <w:t xml:space="preserve">, podrán solicitar al Establecimiento </w:t>
      </w:r>
      <w:r w:rsidR="00401050" w:rsidRPr="001159DC">
        <w:rPr>
          <w:rFonts w:ascii="Century Gothic" w:hAnsi="Century Gothic"/>
          <w:sz w:val="24"/>
          <w:szCs w:val="24"/>
        </w:rPr>
        <w:t>E</w:t>
      </w:r>
      <w:r w:rsidRPr="001159DC">
        <w:rPr>
          <w:rFonts w:ascii="Century Gothic" w:hAnsi="Century Gothic"/>
          <w:sz w:val="24"/>
          <w:szCs w:val="24"/>
        </w:rPr>
        <w:t xml:space="preserve">ducacional el reconocimiento de su identidad de género, medidas de apoyo y adecuaciones pertinentes a la etapa por la cual transita su hijo, pupilo o Estudiante. </w:t>
      </w:r>
    </w:p>
    <w:p w14:paraId="6D559DB6" w14:textId="432DA34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13. Para ello, deberán solicitar una entrevista o reunión con el </w:t>
      </w:r>
      <w:proofErr w:type="gramStart"/>
      <w:r w:rsidRPr="001159DC">
        <w:rPr>
          <w:rFonts w:ascii="Century Gothic" w:hAnsi="Century Gothic"/>
          <w:sz w:val="24"/>
          <w:szCs w:val="24"/>
        </w:rPr>
        <w:t>Director</w:t>
      </w:r>
      <w:proofErr w:type="gramEnd"/>
      <w:r w:rsidRPr="001159DC">
        <w:rPr>
          <w:rFonts w:ascii="Century Gothic" w:hAnsi="Century Gothic"/>
          <w:sz w:val="24"/>
          <w:szCs w:val="24"/>
        </w:rPr>
        <w:t xml:space="preserve"> del Establecimiento. Esta solicitud deberá realizarse por escrito a través de</w:t>
      </w:r>
      <w:r w:rsidR="00F90834" w:rsidRPr="001159DC">
        <w:rPr>
          <w:rFonts w:ascii="Century Gothic" w:hAnsi="Century Gothic"/>
          <w:sz w:val="24"/>
          <w:szCs w:val="24"/>
        </w:rPr>
        <w:t>l conducto general establecido</w:t>
      </w:r>
      <w:r w:rsidRPr="001159DC">
        <w:rPr>
          <w:rFonts w:ascii="Century Gothic" w:hAnsi="Century Gothic"/>
          <w:sz w:val="24"/>
          <w:szCs w:val="24"/>
        </w:rPr>
        <w:t xml:space="preserve"> o en forma presencial con la </w:t>
      </w:r>
      <w:r w:rsidR="00401050" w:rsidRPr="001159DC">
        <w:rPr>
          <w:rFonts w:ascii="Century Gothic" w:hAnsi="Century Gothic"/>
          <w:sz w:val="24"/>
          <w:szCs w:val="24"/>
        </w:rPr>
        <w:t>secretaria</w:t>
      </w:r>
      <w:r w:rsidRPr="001159DC">
        <w:rPr>
          <w:rFonts w:ascii="Century Gothic" w:hAnsi="Century Gothic"/>
          <w:sz w:val="24"/>
          <w:szCs w:val="24"/>
        </w:rPr>
        <w:t xml:space="preserve"> de </w:t>
      </w:r>
      <w:r w:rsidRPr="001159DC">
        <w:rPr>
          <w:rFonts w:ascii="Century Gothic" w:hAnsi="Century Gothic"/>
          <w:sz w:val="24"/>
          <w:szCs w:val="24"/>
        </w:rPr>
        <w:lastRenderedPageBreak/>
        <w:t>Dirección. Una vez rec</w:t>
      </w:r>
      <w:r w:rsidR="00E66F45" w:rsidRPr="001159DC">
        <w:rPr>
          <w:rFonts w:ascii="Century Gothic" w:hAnsi="Century Gothic"/>
          <w:sz w:val="24"/>
          <w:szCs w:val="24"/>
        </w:rPr>
        <w:t>ibida</w:t>
      </w:r>
      <w:r w:rsidRPr="001159DC">
        <w:rPr>
          <w:rFonts w:ascii="Century Gothic" w:hAnsi="Century Gothic"/>
          <w:sz w:val="24"/>
          <w:szCs w:val="24"/>
        </w:rPr>
        <w:t xml:space="preserve"> la solicitud de entrevista el </w:t>
      </w:r>
      <w:proofErr w:type="gramStart"/>
      <w:r w:rsidRPr="001159DC">
        <w:rPr>
          <w:rFonts w:ascii="Century Gothic" w:hAnsi="Century Gothic"/>
          <w:sz w:val="24"/>
          <w:szCs w:val="24"/>
        </w:rPr>
        <w:t>Director</w:t>
      </w:r>
      <w:proofErr w:type="gramEnd"/>
      <w:r w:rsidRPr="001159DC">
        <w:rPr>
          <w:rFonts w:ascii="Century Gothic" w:hAnsi="Century Gothic"/>
          <w:sz w:val="24"/>
          <w:szCs w:val="24"/>
        </w:rPr>
        <w:t xml:space="preserve"> tendrá un plazo de cinco</w:t>
      </w:r>
      <w:r w:rsidR="00E66F45" w:rsidRPr="001159DC">
        <w:rPr>
          <w:rFonts w:ascii="Century Gothic" w:hAnsi="Century Gothic"/>
          <w:sz w:val="24"/>
          <w:szCs w:val="24"/>
        </w:rPr>
        <w:t xml:space="preserve"> </w:t>
      </w:r>
      <w:r w:rsidR="00E66F45" w:rsidRPr="001159DC">
        <w:rPr>
          <w:rFonts w:ascii="Century Gothic" w:hAnsi="Century Gothic"/>
          <w:b/>
          <w:bCs/>
          <w:sz w:val="24"/>
          <w:szCs w:val="24"/>
        </w:rPr>
        <w:t>(5)</w:t>
      </w:r>
      <w:r w:rsidRPr="001159DC">
        <w:rPr>
          <w:rFonts w:ascii="Century Gothic" w:hAnsi="Century Gothic"/>
          <w:sz w:val="24"/>
          <w:szCs w:val="24"/>
        </w:rPr>
        <w:t xml:space="preserve"> días hábiles para concretar dicho encuentro. </w:t>
      </w:r>
    </w:p>
    <w:p w14:paraId="23065120"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ENTREVISTA </w:t>
      </w:r>
    </w:p>
    <w:p w14:paraId="23DCFE0A" w14:textId="31B90505"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14. </w:t>
      </w:r>
      <w:r w:rsidR="00833939" w:rsidRPr="001159DC">
        <w:rPr>
          <w:rFonts w:ascii="Century Gothic" w:hAnsi="Century Gothic"/>
          <w:sz w:val="24"/>
          <w:szCs w:val="24"/>
        </w:rPr>
        <w:t>De</w:t>
      </w:r>
      <w:r w:rsidRPr="001159DC">
        <w:rPr>
          <w:rFonts w:ascii="Century Gothic" w:hAnsi="Century Gothic"/>
          <w:sz w:val="24"/>
          <w:szCs w:val="24"/>
        </w:rPr>
        <w:t xml:space="preserve"> la entrevista</w:t>
      </w:r>
      <w:r w:rsidR="00833939" w:rsidRPr="001159DC">
        <w:rPr>
          <w:rFonts w:ascii="Century Gothic" w:hAnsi="Century Gothic"/>
          <w:sz w:val="24"/>
          <w:szCs w:val="24"/>
        </w:rPr>
        <w:t xml:space="preserve">, se levantará acta la cual deberá ser firmada por </w:t>
      </w:r>
      <w:r w:rsidRPr="001159DC">
        <w:rPr>
          <w:rFonts w:ascii="Century Gothic" w:hAnsi="Century Gothic"/>
          <w:sz w:val="24"/>
          <w:szCs w:val="24"/>
        </w:rPr>
        <w:t>el Padre, Madre</w:t>
      </w:r>
      <w:r w:rsidR="00833939" w:rsidRPr="001159DC">
        <w:rPr>
          <w:rFonts w:ascii="Century Gothic" w:hAnsi="Century Gothic"/>
          <w:sz w:val="24"/>
          <w:szCs w:val="24"/>
        </w:rPr>
        <w:t xml:space="preserve">, </w:t>
      </w:r>
      <w:r w:rsidRPr="001159DC">
        <w:rPr>
          <w:rFonts w:ascii="Century Gothic" w:hAnsi="Century Gothic"/>
          <w:sz w:val="24"/>
          <w:szCs w:val="24"/>
        </w:rPr>
        <w:t>Tutor Legal del Estudiante</w:t>
      </w:r>
      <w:r w:rsidR="00833939" w:rsidRPr="001159DC">
        <w:rPr>
          <w:rFonts w:ascii="Century Gothic" w:hAnsi="Century Gothic"/>
          <w:sz w:val="24"/>
          <w:szCs w:val="24"/>
        </w:rPr>
        <w:t>, o el mismo estudiante si es mayor de 14 años</w:t>
      </w:r>
      <w:r w:rsidRPr="001159DC">
        <w:rPr>
          <w:rFonts w:ascii="Century Gothic" w:hAnsi="Century Gothic"/>
          <w:sz w:val="24"/>
          <w:szCs w:val="24"/>
        </w:rPr>
        <w:t xml:space="preserve">. </w:t>
      </w:r>
      <w:r w:rsidR="001159DC">
        <w:rPr>
          <w:rFonts w:ascii="Century Gothic" w:hAnsi="Century Gothic"/>
          <w:sz w:val="24"/>
          <w:szCs w:val="24"/>
        </w:rPr>
        <w:t>(</w:t>
      </w:r>
      <w:r w:rsidRPr="001159DC">
        <w:rPr>
          <w:rFonts w:ascii="Century Gothic" w:hAnsi="Century Gothic"/>
          <w:i/>
          <w:iCs/>
        </w:rPr>
        <w:t>Se sugiere que junto a la solicitud se presenten antecedentes de respaldo emitidos por los profesionales de la salud que han acompañado al niño, niña o adolescente Trans en su proceso de reconocimiento de identidad de género, esto con el objetivo de permitir al Establecimiento conocer en profundidad la etapa en que se encuentra el Estudiante, las características de la misma y sus requerimientos especiales</w:t>
      </w:r>
      <w:r w:rsidR="001159DC">
        <w:rPr>
          <w:rFonts w:ascii="Century Gothic" w:hAnsi="Century Gothic"/>
          <w:i/>
          <w:iCs/>
        </w:rPr>
        <w:t>)</w:t>
      </w:r>
      <w:r w:rsidRPr="001159DC">
        <w:rPr>
          <w:rFonts w:ascii="Century Gothic" w:hAnsi="Century Gothic"/>
        </w:rPr>
        <w:t xml:space="preserve">. </w:t>
      </w:r>
    </w:p>
    <w:p w14:paraId="5F953928" w14:textId="6FC0ACB0"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15. </w:t>
      </w:r>
      <w:r w:rsidR="00833939" w:rsidRPr="001159DC">
        <w:rPr>
          <w:rFonts w:ascii="Century Gothic" w:hAnsi="Century Gothic"/>
          <w:sz w:val="24"/>
          <w:szCs w:val="24"/>
        </w:rPr>
        <w:t xml:space="preserve">De los acuerdos arribados, todas las autoridades y todos los adultos que trabajan en el establecimiento educacional, deberán velar por el respeto al derecho de su privacidad, resguardando que sea la niña, niño o estudiante quien decida cuándo y a quien comparte su identidad de género. </w:t>
      </w:r>
    </w:p>
    <w:p w14:paraId="7F1F1AB1" w14:textId="22026F4E" w:rsidR="00B84FB0" w:rsidRDefault="00B84FB0" w:rsidP="007E1B09">
      <w:pPr>
        <w:jc w:val="both"/>
        <w:rPr>
          <w:rFonts w:ascii="Century Gothic" w:hAnsi="Century Gothic"/>
          <w:sz w:val="24"/>
          <w:szCs w:val="24"/>
        </w:rPr>
      </w:pPr>
      <w:r w:rsidRPr="001159DC">
        <w:rPr>
          <w:rFonts w:ascii="Century Gothic" w:hAnsi="Century Gothic"/>
          <w:sz w:val="24"/>
          <w:szCs w:val="24"/>
        </w:rPr>
        <w:t>Art. 16. Si a la entrevista se presentase sólo</w:t>
      </w:r>
      <w:r w:rsidR="00833939" w:rsidRPr="001159DC">
        <w:rPr>
          <w:rFonts w:ascii="Century Gothic" w:hAnsi="Century Gothic"/>
          <w:sz w:val="24"/>
          <w:szCs w:val="24"/>
        </w:rPr>
        <w:t xml:space="preserve"> el estudiante o </w:t>
      </w:r>
      <w:r w:rsidRPr="001159DC">
        <w:rPr>
          <w:rFonts w:ascii="Century Gothic" w:hAnsi="Century Gothic"/>
          <w:sz w:val="24"/>
          <w:szCs w:val="24"/>
        </w:rPr>
        <w:t xml:space="preserve"> uno de los Padres, el Director del Establecimiento informará al Padre o Madre presente que respetando lo indicado por el ordinario </w:t>
      </w:r>
      <w:proofErr w:type="spellStart"/>
      <w:r w:rsidRPr="001159DC">
        <w:rPr>
          <w:rFonts w:ascii="Century Gothic" w:hAnsi="Century Gothic"/>
          <w:sz w:val="24"/>
          <w:szCs w:val="24"/>
        </w:rPr>
        <w:t>Nº</w:t>
      </w:r>
      <w:proofErr w:type="spellEnd"/>
      <w:r w:rsidRPr="001159DC">
        <w:rPr>
          <w:rFonts w:ascii="Century Gothic" w:hAnsi="Century Gothic"/>
          <w:sz w:val="24"/>
          <w:szCs w:val="24"/>
        </w:rPr>
        <w:t xml:space="preserve"> 027 de la Superintendencia de Educación con fecha 11 de enero del año 2016 cuya materia indica “Fija sentido y alcance de las disposiciones sobre derechos de padres, madres y Apoderados en el ámbito de la educación” es su deber informar a ambos Padres, para esto tomará contacto el Padre y/o Madre que se encuentre ausente</w:t>
      </w:r>
      <w:r w:rsidR="00833939" w:rsidRPr="001159DC">
        <w:rPr>
          <w:rFonts w:ascii="Century Gothic" w:hAnsi="Century Gothic"/>
          <w:sz w:val="24"/>
          <w:szCs w:val="24"/>
        </w:rPr>
        <w:t xml:space="preserve"> para informarle.</w:t>
      </w:r>
    </w:p>
    <w:p w14:paraId="5274B8AF" w14:textId="77777777" w:rsidR="001159DC" w:rsidRPr="001159DC" w:rsidRDefault="001159DC" w:rsidP="007E1B09">
      <w:pPr>
        <w:jc w:val="both"/>
        <w:rPr>
          <w:rFonts w:ascii="Century Gothic" w:hAnsi="Century Gothic"/>
          <w:sz w:val="24"/>
          <w:szCs w:val="24"/>
        </w:rPr>
      </w:pPr>
    </w:p>
    <w:p w14:paraId="0236BC07"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COMISIÓN PARA EL RECONOCIMIENTO DE IDENTIDAD DE GÉNERO DE NIÑOS, NIÑAS Y ADOLESCENTES TRANS </w:t>
      </w:r>
    </w:p>
    <w:p w14:paraId="3DBDDE1F" w14:textId="5ECACFB2"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17. Con el objetivo de resguardar el interés superior del niño, niña o adolescente y evitar tomar decisiones apresuradas, el </w:t>
      </w:r>
      <w:proofErr w:type="gramStart"/>
      <w:r w:rsidRPr="001159DC">
        <w:rPr>
          <w:rFonts w:ascii="Century Gothic" w:hAnsi="Century Gothic"/>
          <w:sz w:val="24"/>
          <w:szCs w:val="24"/>
        </w:rPr>
        <w:t>Director</w:t>
      </w:r>
      <w:proofErr w:type="gramEnd"/>
      <w:r w:rsidRPr="001159DC">
        <w:rPr>
          <w:rFonts w:ascii="Century Gothic" w:hAnsi="Century Gothic"/>
          <w:sz w:val="24"/>
          <w:szCs w:val="24"/>
        </w:rPr>
        <w:t xml:space="preserve"> conformará un equipo de trabajo, el que deberá estar compuesto al menos por: </w:t>
      </w:r>
      <w:r w:rsidR="00F90834" w:rsidRPr="001159DC">
        <w:rPr>
          <w:rFonts w:ascii="Century Gothic" w:hAnsi="Century Gothic"/>
          <w:sz w:val="24"/>
          <w:szCs w:val="24"/>
        </w:rPr>
        <w:t xml:space="preserve"> </w:t>
      </w:r>
      <w:r w:rsidRPr="001159DC">
        <w:rPr>
          <w:rFonts w:ascii="Century Gothic" w:hAnsi="Century Gothic"/>
          <w:i/>
          <w:iCs/>
          <w:sz w:val="24"/>
          <w:szCs w:val="24"/>
        </w:rPr>
        <w:t>Encargado de Convivencia Escolar, Psicóloga, Asistente Social y Profesor Jefe.</w:t>
      </w:r>
      <w:r w:rsidRPr="001159DC">
        <w:rPr>
          <w:rFonts w:ascii="Century Gothic" w:hAnsi="Century Gothic"/>
          <w:sz w:val="24"/>
          <w:szCs w:val="24"/>
        </w:rPr>
        <w:t xml:space="preserve"> Esta comisión de trabajo sesionará en un plazo máximo de 10 días hábiles luego de realizada la solicitud de reconocimiento de identidad de género al que se refiere el Art. 15, siendo su principal objetivo analizar las circunstancias y antecedentes que acompañan la solicitud para luego sugerir los pasos a seguir para el reconocimiento de la identidad de género del niño, niña o adolescente en la Comunidad Escolar.</w:t>
      </w:r>
    </w:p>
    <w:p w14:paraId="6C22E9A7" w14:textId="16CE5B93"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lastRenderedPageBreak/>
        <w:t xml:space="preserve">Art. 18. Las sugerencias que la comisión acuerde deberán ser presentadas en un informe escrito al </w:t>
      </w:r>
      <w:proofErr w:type="gramStart"/>
      <w:r w:rsidRPr="001159DC">
        <w:rPr>
          <w:rFonts w:ascii="Century Gothic" w:hAnsi="Century Gothic"/>
          <w:sz w:val="24"/>
          <w:szCs w:val="24"/>
        </w:rPr>
        <w:t>Director</w:t>
      </w:r>
      <w:proofErr w:type="gramEnd"/>
      <w:r w:rsidRPr="001159DC">
        <w:rPr>
          <w:rFonts w:ascii="Century Gothic" w:hAnsi="Century Gothic"/>
          <w:sz w:val="24"/>
          <w:szCs w:val="24"/>
        </w:rPr>
        <w:t xml:space="preserve"> del Establecimiento, y será este último</w:t>
      </w:r>
      <w:r w:rsidR="001159DC">
        <w:rPr>
          <w:rFonts w:ascii="Century Gothic" w:hAnsi="Century Gothic"/>
          <w:sz w:val="24"/>
          <w:szCs w:val="24"/>
        </w:rPr>
        <w:t>, en conjunto con los padres</w:t>
      </w:r>
      <w:r w:rsidRPr="001159DC">
        <w:rPr>
          <w:rFonts w:ascii="Century Gothic" w:hAnsi="Century Gothic"/>
          <w:sz w:val="24"/>
          <w:szCs w:val="24"/>
        </w:rPr>
        <w:t>, madre y/o tutor legal del Estudiante</w:t>
      </w:r>
      <w:r w:rsidR="001159DC">
        <w:rPr>
          <w:rFonts w:ascii="Century Gothic" w:hAnsi="Century Gothic"/>
          <w:sz w:val="24"/>
          <w:szCs w:val="24"/>
        </w:rPr>
        <w:t xml:space="preserve">, o al mismo estudiante, si fuere mayor de 14 años, quienes acuerden las estrategias a seguir par abordar el tema de la mejor manera posible. </w:t>
      </w:r>
    </w:p>
    <w:p w14:paraId="6FF67574" w14:textId="77777777" w:rsidR="00F90834"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19. En todas las etapas del presente protocolo la comisión indicada en el Art. 17 y el </w:t>
      </w:r>
      <w:proofErr w:type="gramStart"/>
      <w:r w:rsidRPr="001159DC">
        <w:rPr>
          <w:rFonts w:ascii="Century Gothic" w:hAnsi="Century Gothic"/>
          <w:sz w:val="24"/>
          <w:szCs w:val="24"/>
        </w:rPr>
        <w:t>Director</w:t>
      </w:r>
      <w:proofErr w:type="gramEnd"/>
      <w:r w:rsidRPr="001159DC">
        <w:rPr>
          <w:rFonts w:ascii="Century Gothic" w:hAnsi="Century Gothic"/>
          <w:sz w:val="24"/>
          <w:szCs w:val="24"/>
        </w:rPr>
        <w:t xml:space="preserve"> del Establecimiento asegurarán a todas las partes la mayor confidencialidad, privacidad y respeto por su dignidad y honra. </w:t>
      </w:r>
    </w:p>
    <w:p w14:paraId="1E0BE152" w14:textId="258EBD0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ACUERDOS Y COORDINACIÓN </w:t>
      </w:r>
    </w:p>
    <w:p w14:paraId="6596A3F3" w14:textId="387B1F20"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20. Una </w:t>
      </w:r>
      <w:proofErr w:type="gramStart"/>
      <w:r w:rsidRPr="001159DC">
        <w:rPr>
          <w:rFonts w:ascii="Century Gothic" w:hAnsi="Century Gothic"/>
          <w:sz w:val="24"/>
          <w:szCs w:val="24"/>
        </w:rPr>
        <w:t xml:space="preserve">vez </w:t>
      </w:r>
      <w:r w:rsidR="001159DC">
        <w:rPr>
          <w:rFonts w:ascii="Century Gothic" w:hAnsi="Century Gothic"/>
          <w:sz w:val="24"/>
          <w:szCs w:val="24"/>
        </w:rPr>
        <w:t xml:space="preserve"> acordada</w:t>
      </w:r>
      <w:proofErr w:type="gramEnd"/>
      <w:r w:rsidR="001159DC">
        <w:rPr>
          <w:rFonts w:ascii="Century Gothic" w:hAnsi="Century Gothic"/>
          <w:sz w:val="24"/>
          <w:szCs w:val="24"/>
        </w:rPr>
        <w:t xml:space="preserve"> las medidas para abordar la situación, </w:t>
      </w:r>
      <w:r w:rsidRPr="001159DC">
        <w:rPr>
          <w:rFonts w:ascii="Century Gothic" w:hAnsi="Century Gothic"/>
          <w:sz w:val="24"/>
          <w:szCs w:val="24"/>
        </w:rPr>
        <w:t xml:space="preserve">el Director podrá pedir la participación de algún miembro de la comisión en caso de considerarlo un aporte necesario para el objetivo de la misma. </w:t>
      </w:r>
    </w:p>
    <w:p w14:paraId="64A8C8AD"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21. La citación indicada en el artículo inmediatamente anterior deberá realizarse en un plazo máximo de quince días hábiles a partir de la fecha en que se realizó la solicitud formal de reconocimiento de identidad género indicada en el Art. 13. </w:t>
      </w:r>
    </w:p>
    <w:p w14:paraId="1B688714"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22. Las medidas de apoyo antes mencionadas deberán referirse como mínimo a: </w:t>
      </w:r>
    </w:p>
    <w:p w14:paraId="303C3A38"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1. Apoyo a la niña, niño o adolescente, y a su familia. </w:t>
      </w:r>
    </w:p>
    <w:p w14:paraId="341B1842"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2. Orientación a la Comunidad Educativa. </w:t>
      </w:r>
    </w:p>
    <w:p w14:paraId="21E2A279"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3. Uso del nombre social en todos los espacios educativos. </w:t>
      </w:r>
    </w:p>
    <w:p w14:paraId="581771D8"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4. Uso del nombre legal en documentos oficiales. </w:t>
      </w:r>
    </w:p>
    <w:p w14:paraId="1F395CA7" w14:textId="77777777" w:rsidR="00F90834"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5. Presentación personal. </w:t>
      </w:r>
    </w:p>
    <w:p w14:paraId="77BC241A" w14:textId="142CB609"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6. Utilización de servicios higiénicos. </w:t>
      </w:r>
    </w:p>
    <w:p w14:paraId="37064D77"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23. Los acuerdos en torno a las medidas de apoyo deberán constar en un Acta firmada por los asistentes a la reunión. </w:t>
      </w:r>
    </w:p>
    <w:p w14:paraId="4EC445B0"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CONSENTIMIENTO DEL NIÑO, NIÑA O ADOLESCENTE TRANS </w:t>
      </w:r>
    </w:p>
    <w:p w14:paraId="64597307"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24. Adoptados los acuerdos en torno a las medidas de apoyo, y antes de su implementación, estas deberán ser informadas al niño, niña o adolescente, quien deberá manifestar su consentimiento a cada una de las medidas de apoyo y solicitar modificaciones en caso de ser necesario. Se deja establecido en forma expresa que no se implementará ninguna </w:t>
      </w:r>
      <w:r w:rsidRPr="001159DC">
        <w:rPr>
          <w:rFonts w:ascii="Century Gothic" w:hAnsi="Century Gothic"/>
          <w:sz w:val="24"/>
          <w:szCs w:val="24"/>
        </w:rPr>
        <w:lastRenderedPageBreak/>
        <w:t xml:space="preserve">medida, aun cuando sea solicitada por el padre, madre y/o tutor legal en tanto esta no cuente con el consentimiento del Estudiante. </w:t>
      </w:r>
    </w:p>
    <w:p w14:paraId="25DABBD0"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25. Las medidas de apoyo acordadas y el consentimiento del niño, niña o adolescente deberán quedar registradas en un acta de la reunión. </w:t>
      </w:r>
    </w:p>
    <w:p w14:paraId="377C8074"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MEDIDAS DE APOYO PARA EL PROCESO DE RECONOCIMIENTO DE IDENTIDAD DE GÉNERO </w:t>
      </w:r>
    </w:p>
    <w:p w14:paraId="6922AC8A" w14:textId="3CB3096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26. Toda medida de apoyo deberá siempre velar por el resguardo de la integridad física, psicológica y moral del niño, niña o adolescente Trans. Así también, atendida la etapa de reconocimiento e identificación que vive la niña, niño o adolescente, las autoridades y todos los adultos que conforman la Comunidad Educativa, deberán velar por el respeto del derecho a su privacidad, resguardando que sea la niña, niño o Estudiante quien decida cuándo y a quién comparte su identidad de género. </w:t>
      </w:r>
      <w:r w:rsidR="00833939" w:rsidRPr="001159DC">
        <w:rPr>
          <w:rFonts w:ascii="Century Gothic" w:hAnsi="Century Gothic"/>
          <w:sz w:val="24"/>
          <w:szCs w:val="24"/>
        </w:rPr>
        <w:t xml:space="preserve">Toda medida adoptada deberá ser consentida previamente por la niña, niño o adolescentes, por su padre, madre o tutor legal o apoderado.  Estas medidas podrán ser revisadas cuantas veces sea necesaria. </w:t>
      </w:r>
    </w:p>
    <w:p w14:paraId="6E08E64D"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APOYO A LA NIÑA, NIÑO O ESTUDIANTE, Y A SU FAMILIA </w:t>
      </w:r>
    </w:p>
    <w:p w14:paraId="26F6D719"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27. El Equipo Directivo del Establecimiento deberá velar porque exista un diálogo permanente y fluido entre la o el profesor </w:t>
      </w:r>
      <w:proofErr w:type="gramStart"/>
      <w:r w:rsidRPr="001159DC">
        <w:rPr>
          <w:rFonts w:ascii="Century Gothic" w:hAnsi="Century Gothic"/>
          <w:sz w:val="24"/>
          <w:szCs w:val="24"/>
        </w:rPr>
        <w:t>Jefe</w:t>
      </w:r>
      <w:proofErr w:type="gramEnd"/>
      <w:r w:rsidRPr="001159DC">
        <w:rPr>
          <w:rFonts w:ascii="Century Gothic" w:hAnsi="Century Gothic"/>
          <w:sz w:val="24"/>
          <w:szCs w:val="24"/>
        </w:rPr>
        <w:t xml:space="preserve">, o quien cumpla labores similares y la niña, niño o adolescente y su familia, especialmente para coordinar y facilitar acciones de acompañamiento y su implementación en conjunto, que tiendan a establecer los ajustes razonables en relación con la Comunidad Educativa, tal como la utilización de lenguaje inclusivo para eliminar estereotipos de género, entre otros. </w:t>
      </w:r>
    </w:p>
    <w:p w14:paraId="2231EEDA"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ORIENTACIÓN A LA COMUNIDAD EDUCATIVA </w:t>
      </w:r>
    </w:p>
    <w:p w14:paraId="002BE8E4"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28. El Equipo Directivo del Establecimiento deberá promover espacios de reflexión, orientación, capacitación, acompañamiento y apoyo a los miembros de la Comunidad Educativa, con el objeto de garantizar la promoción y resguardo de los derechos de las niñas, niños y adolescentes Trans. </w:t>
      </w:r>
    </w:p>
    <w:p w14:paraId="3DDAF561"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USO DEL NOMBRE SOCIAL EN TODOS LOS ESPACIOS EDUCATIVOS</w:t>
      </w:r>
    </w:p>
    <w:p w14:paraId="3ED75D17" w14:textId="77777777" w:rsidR="00833939" w:rsidRPr="001159DC" w:rsidRDefault="00B84FB0" w:rsidP="007E1B09">
      <w:pPr>
        <w:jc w:val="both"/>
        <w:rPr>
          <w:rFonts w:ascii="Century Gothic" w:hAnsi="Century Gothic"/>
          <w:sz w:val="24"/>
          <w:szCs w:val="24"/>
        </w:rPr>
      </w:pPr>
      <w:r w:rsidRPr="001159DC">
        <w:rPr>
          <w:rFonts w:ascii="Century Gothic" w:hAnsi="Century Gothic"/>
          <w:sz w:val="24"/>
          <w:szCs w:val="24"/>
        </w:rPr>
        <w:t>Art. 29. Las niñas, niños y adolescentes Trans mantienen su nombre legal en tanto no se produzca el cambio de la partida de nacimiento en los términos establecidos en la Ley N°</w:t>
      </w:r>
      <w:r w:rsidR="00833939" w:rsidRPr="001159DC">
        <w:rPr>
          <w:rFonts w:ascii="Century Gothic" w:hAnsi="Century Gothic"/>
          <w:sz w:val="24"/>
          <w:szCs w:val="24"/>
        </w:rPr>
        <w:t>21.120</w:t>
      </w:r>
      <w:r w:rsidRPr="001159DC">
        <w:rPr>
          <w:rFonts w:ascii="Century Gothic" w:hAnsi="Century Gothic"/>
          <w:sz w:val="24"/>
          <w:szCs w:val="24"/>
        </w:rPr>
        <w:t xml:space="preserve">, que regula esta materia. </w:t>
      </w:r>
    </w:p>
    <w:p w14:paraId="0497A670" w14:textId="2FA1D00C"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lastRenderedPageBreak/>
        <w:t xml:space="preserve">Sin embargo, como una forma de velar por el respeto de su identidad de género, las autoridades de los Establecimientos educacionales </w:t>
      </w:r>
      <w:r w:rsidR="00833939" w:rsidRPr="001159DC">
        <w:rPr>
          <w:rFonts w:ascii="Century Gothic" w:hAnsi="Century Gothic"/>
          <w:sz w:val="24"/>
          <w:szCs w:val="24"/>
        </w:rPr>
        <w:t>deberán</w:t>
      </w:r>
      <w:r w:rsidRPr="001159DC">
        <w:rPr>
          <w:rFonts w:ascii="Century Gothic" w:hAnsi="Century Gothic"/>
          <w:sz w:val="24"/>
          <w:szCs w:val="24"/>
        </w:rPr>
        <w:t xml:space="preserve"> instruir a todos los adultos responsables de impartir clases en el curso al que pertenece la niña, niño o adolescente Trans, para que usen el nombre social correspondiente; lo que deberá ser solicitado por el Padre, Madre, Apoderado, Tutor Legal o el o la Estudiante en caso de </w:t>
      </w:r>
      <w:r w:rsidR="00833939" w:rsidRPr="001159DC">
        <w:rPr>
          <w:rFonts w:ascii="Century Gothic" w:hAnsi="Century Gothic"/>
          <w:sz w:val="24"/>
          <w:szCs w:val="24"/>
        </w:rPr>
        <w:t>ser mayor de 14 años</w:t>
      </w:r>
      <w:r w:rsidRPr="001159DC">
        <w:rPr>
          <w:rFonts w:ascii="Century Gothic" w:hAnsi="Century Gothic"/>
          <w:sz w:val="24"/>
          <w:szCs w:val="24"/>
        </w:rPr>
        <w:t>. En los casos que corresponda, esta instrucción será impartida a todos los funcionarios y funcionarias del Establecimiento, procurando siempre mantener el derecho de privacidad, dignidad, integridad física, moral y psicológica del niño, niña o adolescente</w:t>
      </w:r>
      <w:r w:rsidR="00095417" w:rsidRPr="001159DC">
        <w:rPr>
          <w:rFonts w:ascii="Century Gothic" w:hAnsi="Century Gothic"/>
          <w:sz w:val="24"/>
          <w:szCs w:val="24"/>
        </w:rPr>
        <w:t>.</w:t>
      </w:r>
      <w:r w:rsidRPr="001159DC">
        <w:rPr>
          <w:rFonts w:ascii="Century Gothic" w:hAnsi="Century Gothic"/>
          <w:sz w:val="24"/>
          <w:szCs w:val="24"/>
        </w:rPr>
        <w:t xml:space="preserve"> </w:t>
      </w:r>
    </w:p>
    <w:p w14:paraId="19F6A646"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30. Todas las personas que componen la Comunidad Educativa, así como aquellos que forman parte del proceso de orientación, apoyo, acompañamiento, y supervisión del Establecimiento educacional, deberán tratar siempre y sin excepción a la niña, niño o adolescente, con el nombre social que ha dado a conocer en todos los ambientes que componen el espacio educativo. </w:t>
      </w:r>
    </w:p>
    <w:p w14:paraId="387F6120"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USO DEL NOMBRE LEGAL EN DOCUMENTOS OFICIALES </w:t>
      </w:r>
    </w:p>
    <w:p w14:paraId="56496E05"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31. El nombre legal de la niña, niño o Estudiante Trans seguirá figurando en los documentos oficiales del Establecimiento tales como el Libro de Clases, Certificado Anual de Notas, Licencia de Educación Media, entre otros, en tanto no se realice el cambio de identidad en los términos establecidos en la normativa vigente. </w:t>
      </w:r>
    </w:p>
    <w:p w14:paraId="7D6A5D86"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32. Sin perjuicio de lo anterior, los Establecimientos Educacionales podrán agregar en el Libro de Clases el nombre social de la niña, niño o adolescente para facilitar la integración del Alumno o alumna y su uso cotidiano, sin que este hecho constituya infracción a las disposiciones vigentes que regulan esta materia. Asimismo, se podrá utilizar el nombre social informado por el Padre, Madre, Apoderado o Tutor del niño, niña o Estudiante en cualquier otro tipo de documentación afín, tales como Informes de Personalidad, Comunicaciones al Apoderado, Informes de Especialistas de la institución, diplomas, listados públicos, etc. </w:t>
      </w:r>
    </w:p>
    <w:p w14:paraId="42AA2997"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PRESENTACIÓN PERSONAL </w:t>
      </w:r>
    </w:p>
    <w:p w14:paraId="472062B4"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t xml:space="preserve">Art. 33. El niño, niña o adolescente tendrá el derecho de utilizar el uniforme, ropa deportiva y/o accesorios que considere más adecuados a su identidad de género, respetando siempre lo indicado por el Reglamento interno del Establecimiento en torno al uso de uniforme y presentación personal. </w:t>
      </w:r>
    </w:p>
    <w:p w14:paraId="3EF155C3"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UTILIZACIÓN DE SERVICIOS HIGIÉNICOS </w:t>
      </w:r>
    </w:p>
    <w:p w14:paraId="2F918B88" w14:textId="77777777" w:rsidR="00B84FB0" w:rsidRPr="001159DC" w:rsidRDefault="00B84FB0" w:rsidP="007E1B09">
      <w:pPr>
        <w:jc w:val="both"/>
        <w:rPr>
          <w:rFonts w:ascii="Century Gothic" w:hAnsi="Century Gothic"/>
          <w:sz w:val="24"/>
          <w:szCs w:val="24"/>
        </w:rPr>
      </w:pPr>
      <w:r w:rsidRPr="001159DC">
        <w:rPr>
          <w:rFonts w:ascii="Century Gothic" w:hAnsi="Century Gothic"/>
          <w:sz w:val="24"/>
          <w:szCs w:val="24"/>
        </w:rPr>
        <w:lastRenderedPageBreak/>
        <w:t xml:space="preserve">Art. 34. Se deberá dar las facilidades a las niñas niños y adolescentes Trans para el uso de baños y duchas de acuerdo a las necesidades propias del proceso que estén viviendo, respetando su identidad de género. El Establecimiento educacional en conjunto con el niño, niña o adolescente y la familia deberá acordar las adecuaciones razonables procurando respetar el interés superior de la niña, niño o adolescente, su privacidad, e integridad física, psicológica y moral. Las adecuaciones podrán considerar baños inclusivos u otras alternativas previamente acordadas, dentro de las posibilidades que permita la infraestructura existente en el Colegio. </w:t>
      </w:r>
    </w:p>
    <w:p w14:paraId="64ADAD21" w14:textId="77777777" w:rsidR="00B84FB0" w:rsidRPr="001159DC" w:rsidRDefault="00B84FB0" w:rsidP="007E1B09">
      <w:pPr>
        <w:jc w:val="both"/>
        <w:rPr>
          <w:rFonts w:ascii="Century Gothic" w:hAnsi="Century Gothic"/>
          <w:b/>
          <w:bCs/>
          <w:sz w:val="24"/>
          <w:szCs w:val="24"/>
        </w:rPr>
      </w:pPr>
      <w:r w:rsidRPr="001159DC">
        <w:rPr>
          <w:rFonts w:ascii="Century Gothic" w:hAnsi="Century Gothic"/>
          <w:b/>
          <w:bCs/>
          <w:sz w:val="24"/>
          <w:szCs w:val="24"/>
        </w:rPr>
        <w:t xml:space="preserve">RESOLUCIÓN DE DIFERENCIAS </w:t>
      </w:r>
    </w:p>
    <w:p w14:paraId="2D091E78" w14:textId="04CA3AB6" w:rsidR="00B84FB0" w:rsidRDefault="00B84FB0" w:rsidP="007E1B09">
      <w:pPr>
        <w:jc w:val="both"/>
        <w:rPr>
          <w:rFonts w:ascii="Century Gothic" w:hAnsi="Century Gothic"/>
          <w:sz w:val="24"/>
          <w:szCs w:val="24"/>
        </w:rPr>
      </w:pPr>
      <w:r w:rsidRPr="001159DC">
        <w:rPr>
          <w:rFonts w:ascii="Century Gothic" w:hAnsi="Century Gothic"/>
          <w:sz w:val="24"/>
          <w:szCs w:val="24"/>
        </w:rPr>
        <w:t xml:space="preserve">Art. 35. En caso de existir diferencias entre el Establecimiento, la familia y/o el Estudiante, respecto de las medidas de apoyo para el proceso de reconocimiento de identidad de género del niño, niña o adolescente Trans, el Establecimiento solicitará apoyo a la Superintendencia de Educación a través de su servicio de mediación. La misma acción se llevará a cabo en el escenario que sea el Estudiante menor de </w:t>
      </w:r>
      <w:r w:rsidR="00095417" w:rsidRPr="001159DC">
        <w:rPr>
          <w:rFonts w:ascii="Century Gothic" w:hAnsi="Century Gothic"/>
          <w:sz w:val="24"/>
          <w:szCs w:val="24"/>
        </w:rPr>
        <w:t>edad quien</w:t>
      </w:r>
      <w:r w:rsidRPr="001159DC">
        <w:rPr>
          <w:rFonts w:ascii="Century Gothic" w:hAnsi="Century Gothic"/>
          <w:sz w:val="24"/>
          <w:szCs w:val="24"/>
        </w:rPr>
        <w:t xml:space="preserve"> realice la solicitud de iniciar el reconocimiento de su identidad de género sin apoyo de su(s) Apoderado(s).</w:t>
      </w:r>
    </w:p>
    <w:p w14:paraId="5D3B16E8" w14:textId="3EEABB5B" w:rsidR="00171E19" w:rsidRDefault="00171E19" w:rsidP="007E1B09">
      <w:pPr>
        <w:jc w:val="both"/>
        <w:rPr>
          <w:rFonts w:ascii="Century Gothic" w:hAnsi="Century Gothic"/>
          <w:sz w:val="24"/>
          <w:szCs w:val="24"/>
        </w:rPr>
      </w:pPr>
    </w:p>
    <w:p w14:paraId="4E2270FE" w14:textId="1A559F6F" w:rsidR="00171E19" w:rsidRDefault="00171E19" w:rsidP="007E1B09">
      <w:pPr>
        <w:jc w:val="both"/>
        <w:rPr>
          <w:rFonts w:ascii="Century Gothic" w:hAnsi="Century Gothic"/>
          <w:sz w:val="24"/>
          <w:szCs w:val="24"/>
        </w:rPr>
      </w:pPr>
    </w:p>
    <w:p w14:paraId="61D23306" w14:textId="57FC54E1" w:rsidR="00171E19" w:rsidRDefault="00171E19" w:rsidP="007E1B09">
      <w:pPr>
        <w:jc w:val="both"/>
        <w:rPr>
          <w:rFonts w:ascii="Century Gothic" w:hAnsi="Century Gothic"/>
          <w:sz w:val="24"/>
          <w:szCs w:val="24"/>
        </w:rPr>
      </w:pPr>
    </w:p>
    <w:p w14:paraId="06512491" w14:textId="71F48692" w:rsidR="00171E19" w:rsidRDefault="00171E19" w:rsidP="007E1B09">
      <w:pPr>
        <w:jc w:val="both"/>
        <w:rPr>
          <w:rFonts w:ascii="Century Gothic" w:hAnsi="Century Gothic"/>
          <w:sz w:val="24"/>
          <w:szCs w:val="24"/>
        </w:rPr>
      </w:pPr>
    </w:p>
    <w:p w14:paraId="4CDB7C36" w14:textId="1B38F01F" w:rsidR="00171E19" w:rsidRDefault="00171E19" w:rsidP="007E1B09">
      <w:pPr>
        <w:jc w:val="both"/>
        <w:rPr>
          <w:rFonts w:ascii="Century Gothic" w:hAnsi="Century Gothic"/>
          <w:sz w:val="24"/>
          <w:szCs w:val="24"/>
        </w:rPr>
      </w:pPr>
    </w:p>
    <w:p w14:paraId="72609A31" w14:textId="7F084E32" w:rsidR="00171E19" w:rsidRDefault="00171E19" w:rsidP="007E1B09">
      <w:pPr>
        <w:jc w:val="both"/>
        <w:rPr>
          <w:rFonts w:ascii="Century Gothic" w:hAnsi="Century Gothic"/>
          <w:sz w:val="24"/>
          <w:szCs w:val="24"/>
        </w:rPr>
      </w:pPr>
    </w:p>
    <w:p w14:paraId="7CACD2DD" w14:textId="0D226E7C" w:rsidR="00171E19" w:rsidRDefault="00171E19" w:rsidP="007E1B09">
      <w:pPr>
        <w:jc w:val="both"/>
        <w:rPr>
          <w:rFonts w:ascii="Century Gothic" w:hAnsi="Century Gothic"/>
          <w:sz w:val="24"/>
          <w:szCs w:val="24"/>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171E19" w14:paraId="1380BC20" w14:textId="77777777" w:rsidTr="007C3E60">
        <w:trPr>
          <w:trHeight w:val="268"/>
        </w:trPr>
        <w:tc>
          <w:tcPr>
            <w:tcW w:w="4414" w:type="dxa"/>
          </w:tcPr>
          <w:p w14:paraId="4D2B4536" w14:textId="77777777" w:rsidR="00171E19" w:rsidRDefault="00171E19" w:rsidP="007C3E60">
            <w:pPr>
              <w:pStyle w:val="TableParagraph"/>
              <w:spacing w:line="248" w:lineRule="exact"/>
              <w:ind w:left="2020"/>
              <w:rPr>
                <w:b/>
              </w:rPr>
            </w:pPr>
            <w:r>
              <w:rPr>
                <w:b/>
              </w:rPr>
              <w:t>Año</w:t>
            </w:r>
          </w:p>
        </w:tc>
        <w:tc>
          <w:tcPr>
            <w:tcW w:w="4414" w:type="dxa"/>
          </w:tcPr>
          <w:p w14:paraId="100B1065" w14:textId="77777777" w:rsidR="00171E19" w:rsidRDefault="00171E19" w:rsidP="007C3E60">
            <w:pPr>
              <w:pStyle w:val="TableParagraph"/>
              <w:spacing w:line="248" w:lineRule="exact"/>
              <w:rPr>
                <w:b/>
              </w:rPr>
            </w:pPr>
            <w:r>
              <w:rPr>
                <w:b/>
              </w:rPr>
              <w:t>Responsables</w:t>
            </w:r>
          </w:p>
        </w:tc>
      </w:tr>
      <w:tr w:rsidR="00171E19" w14:paraId="1A6D903C" w14:textId="77777777" w:rsidTr="007C3E60">
        <w:trPr>
          <w:trHeight w:val="1343"/>
        </w:trPr>
        <w:tc>
          <w:tcPr>
            <w:tcW w:w="4414" w:type="dxa"/>
          </w:tcPr>
          <w:p w14:paraId="4CBDCB66" w14:textId="77777777" w:rsidR="00171E19" w:rsidRDefault="00171E19" w:rsidP="007C3E60">
            <w:pPr>
              <w:pStyle w:val="TableParagraph"/>
              <w:spacing w:line="265" w:lineRule="exact"/>
              <w:ind w:left="1982"/>
            </w:pPr>
            <w:r>
              <w:t>2023</w:t>
            </w:r>
          </w:p>
        </w:tc>
        <w:tc>
          <w:tcPr>
            <w:tcW w:w="4414" w:type="dxa"/>
          </w:tcPr>
          <w:p w14:paraId="2830F59A" w14:textId="77777777" w:rsidR="00171E19" w:rsidRDefault="00171E19" w:rsidP="007C3E60">
            <w:pPr>
              <w:pStyle w:val="TableParagraph"/>
              <w:spacing w:line="265" w:lineRule="exact"/>
            </w:pPr>
            <w:r>
              <w:t>Equipo</w:t>
            </w:r>
            <w:r>
              <w:rPr>
                <w:spacing w:val="-1"/>
              </w:rPr>
              <w:t xml:space="preserve"> </w:t>
            </w:r>
            <w:r>
              <w:t>Directivo</w:t>
            </w:r>
          </w:p>
          <w:p w14:paraId="794ADDD9" w14:textId="77777777" w:rsidR="00171E19" w:rsidRDefault="00171E19" w:rsidP="007C3E60">
            <w:pPr>
              <w:pStyle w:val="TableParagraph"/>
              <w:ind w:left="0"/>
            </w:pPr>
          </w:p>
          <w:p w14:paraId="482DC3EB" w14:textId="77777777" w:rsidR="00171E19" w:rsidRDefault="00171E19" w:rsidP="007C3E60">
            <w:pPr>
              <w:pStyle w:val="TableParagraph"/>
              <w:ind w:right="1007"/>
              <w:rPr>
                <w:spacing w:val="1"/>
              </w:rPr>
            </w:pPr>
            <w:r>
              <w:t>Directora, Fernanda Rojas V.</w:t>
            </w:r>
            <w:r>
              <w:rPr>
                <w:spacing w:val="1"/>
              </w:rPr>
              <w:t xml:space="preserve"> </w:t>
            </w:r>
          </w:p>
          <w:p w14:paraId="1EC1F267" w14:textId="57DA811E" w:rsidR="00171E19" w:rsidRDefault="00171E19" w:rsidP="007C3E60">
            <w:pPr>
              <w:pStyle w:val="TableParagraph"/>
              <w:ind w:right="1007"/>
              <w:rPr>
                <w:spacing w:val="1"/>
              </w:rPr>
            </w:pPr>
            <w:r>
              <w:rPr>
                <w:spacing w:val="1"/>
              </w:rPr>
              <w:t xml:space="preserve">Jefa de UTP, Paula </w:t>
            </w:r>
            <w:r>
              <w:rPr>
                <w:spacing w:val="1"/>
              </w:rPr>
              <w:t>Beltrán</w:t>
            </w:r>
            <w:r>
              <w:rPr>
                <w:spacing w:val="1"/>
              </w:rPr>
              <w:t>.</w:t>
            </w:r>
          </w:p>
          <w:p w14:paraId="117D1FB4" w14:textId="77777777" w:rsidR="00171E19" w:rsidRDefault="00171E19" w:rsidP="007C3E60">
            <w:pPr>
              <w:pStyle w:val="TableParagraph"/>
              <w:ind w:right="1007"/>
            </w:pPr>
            <w:r>
              <w:t>Administradora, Alejandra</w:t>
            </w:r>
            <w:r>
              <w:rPr>
                <w:spacing w:val="-3"/>
              </w:rPr>
              <w:t xml:space="preserve"> </w:t>
            </w:r>
            <w:r>
              <w:t>Chaura A.</w:t>
            </w:r>
          </w:p>
          <w:p w14:paraId="0835FE68" w14:textId="77777777" w:rsidR="00171E19" w:rsidRDefault="00171E19" w:rsidP="007C3E60">
            <w:pPr>
              <w:pStyle w:val="TableParagraph"/>
              <w:ind w:right="1007"/>
            </w:pPr>
            <w:r>
              <w:t>Encargada Pastoral, Pilar Hernández</w:t>
            </w:r>
          </w:p>
        </w:tc>
      </w:tr>
    </w:tbl>
    <w:p w14:paraId="7CF54ACF" w14:textId="77777777" w:rsidR="00171E19" w:rsidRPr="001159DC" w:rsidRDefault="00171E19" w:rsidP="007E1B09">
      <w:pPr>
        <w:jc w:val="both"/>
        <w:rPr>
          <w:rFonts w:ascii="Century Gothic" w:hAnsi="Century Gothic"/>
          <w:sz w:val="24"/>
          <w:szCs w:val="24"/>
        </w:rPr>
      </w:pPr>
    </w:p>
    <w:sectPr w:rsidR="00171E19" w:rsidRPr="001159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B0"/>
    <w:rsid w:val="00095417"/>
    <w:rsid w:val="001159DC"/>
    <w:rsid w:val="00171E19"/>
    <w:rsid w:val="001A35DC"/>
    <w:rsid w:val="003D1931"/>
    <w:rsid w:val="003D5312"/>
    <w:rsid w:val="00401050"/>
    <w:rsid w:val="00582175"/>
    <w:rsid w:val="007E1B09"/>
    <w:rsid w:val="007E2DE4"/>
    <w:rsid w:val="00833939"/>
    <w:rsid w:val="008C1CE9"/>
    <w:rsid w:val="00A04BA1"/>
    <w:rsid w:val="00AF13F7"/>
    <w:rsid w:val="00B84FB0"/>
    <w:rsid w:val="00BE061F"/>
    <w:rsid w:val="00CF7E2A"/>
    <w:rsid w:val="00D91B6B"/>
    <w:rsid w:val="00DF74B7"/>
    <w:rsid w:val="00E66F45"/>
    <w:rsid w:val="00E82CDA"/>
    <w:rsid w:val="00F90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7FF6"/>
  <w15:docId w15:val="{9F5C2573-6EB2-4743-A39F-F172B23D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82CDA"/>
    <w:pPr>
      <w:widowControl w:val="0"/>
      <w:autoSpaceDE w:val="0"/>
      <w:autoSpaceDN w:val="0"/>
      <w:spacing w:after="0" w:line="240" w:lineRule="auto"/>
    </w:pPr>
    <w:rPr>
      <w:rFonts w:ascii="Trebuchet MS" w:eastAsia="Trebuchet MS" w:hAnsi="Trebuchet MS" w:cs="Trebuchet MS"/>
      <w:sz w:val="21"/>
      <w:szCs w:val="21"/>
      <w:lang w:val="es-ES"/>
    </w:rPr>
  </w:style>
  <w:style w:type="character" w:customStyle="1" w:styleId="TextoindependienteCar">
    <w:name w:val="Texto independiente Car"/>
    <w:basedOn w:val="Fuentedeprrafopredeter"/>
    <w:link w:val="Textoindependiente"/>
    <w:uiPriority w:val="1"/>
    <w:rsid w:val="00E82CDA"/>
    <w:rPr>
      <w:rFonts w:ascii="Trebuchet MS" w:eastAsia="Trebuchet MS" w:hAnsi="Trebuchet MS" w:cs="Trebuchet MS"/>
      <w:sz w:val="21"/>
      <w:szCs w:val="21"/>
      <w:lang w:val="es-ES"/>
    </w:rPr>
  </w:style>
  <w:style w:type="character" w:styleId="nfasis">
    <w:name w:val="Emphasis"/>
    <w:basedOn w:val="Fuentedeprrafopredeter"/>
    <w:uiPriority w:val="20"/>
    <w:qFormat/>
    <w:rsid w:val="00E82CDA"/>
    <w:rPr>
      <w:i/>
      <w:iCs/>
    </w:rPr>
  </w:style>
  <w:style w:type="paragraph" w:styleId="Ttulo">
    <w:name w:val="Title"/>
    <w:basedOn w:val="Normal"/>
    <w:link w:val="TtuloCar"/>
    <w:uiPriority w:val="10"/>
    <w:qFormat/>
    <w:rsid w:val="00D91B6B"/>
    <w:pPr>
      <w:widowControl w:val="0"/>
      <w:autoSpaceDE w:val="0"/>
      <w:autoSpaceDN w:val="0"/>
      <w:spacing w:after="0" w:line="240" w:lineRule="auto"/>
      <w:ind w:left="1423" w:right="1067"/>
      <w:jc w:val="center"/>
    </w:pPr>
    <w:rPr>
      <w:rFonts w:ascii="Calibri" w:eastAsia="Calibri" w:hAnsi="Calibri" w:cs="Calibri"/>
      <w:b/>
      <w:bCs/>
      <w:sz w:val="56"/>
      <w:szCs w:val="56"/>
      <w:lang w:val="es-ES"/>
    </w:rPr>
  </w:style>
  <w:style w:type="character" w:customStyle="1" w:styleId="TtuloCar">
    <w:name w:val="Título Car"/>
    <w:basedOn w:val="Fuentedeprrafopredeter"/>
    <w:link w:val="Ttulo"/>
    <w:uiPriority w:val="10"/>
    <w:rsid w:val="00D91B6B"/>
    <w:rPr>
      <w:rFonts w:ascii="Calibri" w:eastAsia="Calibri" w:hAnsi="Calibri" w:cs="Calibri"/>
      <w:b/>
      <w:bCs/>
      <w:sz w:val="56"/>
      <w:szCs w:val="56"/>
      <w:lang w:val="es-ES"/>
    </w:rPr>
  </w:style>
  <w:style w:type="table" w:customStyle="1" w:styleId="TableNormal">
    <w:name w:val="Table Normal"/>
    <w:uiPriority w:val="2"/>
    <w:semiHidden/>
    <w:unhideWhenUsed/>
    <w:qFormat/>
    <w:rsid w:val="00171E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1E19"/>
    <w:pPr>
      <w:widowControl w:val="0"/>
      <w:autoSpaceDE w:val="0"/>
      <w:autoSpaceDN w:val="0"/>
      <w:spacing w:after="0" w:line="240" w:lineRule="auto"/>
      <w:ind w:left="107"/>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2567</Words>
  <Characters>14122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Velasquez</dc:creator>
  <cp:keywords/>
  <dc:description/>
  <cp:lastModifiedBy>PC</cp:lastModifiedBy>
  <cp:revision>2</cp:revision>
  <cp:lastPrinted>2022-07-25T12:36:00Z</cp:lastPrinted>
  <dcterms:created xsi:type="dcterms:W3CDTF">2023-03-10T14:11:00Z</dcterms:created>
  <dcterms:modified xsi:type="dcterms:W3CDTF">2023-03-10T14:11:00Z</dcterms:modified>
</cp:coreProperties>
</file>